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C1" w:rsidRPr="005D66C9" w:rsidRDefault="000E26C1" w:rsidP="005D66C9">
      <w:pPr>
        <w:pStyle w:val="1"/>
        <w:spacing w:before="360" w:after="360"/>
        <w:rPr>
          <w:rtl/>
        </w:rPr>
      </w:pPr>
      <w:r w:rsidRPr="005D66C9">
        <w:rPr>
          <w:rtl/>
        </w:rPr>
        <w:t xml:space="preserve">פרק </w:t>
      </w:r>
      <w:r w:rsidR="00EA5BF5" w:rsidRPr="005D66C9">
        <w:rPr>
          <w:rFonts w:hint="cs"/>
          <w:rtl/>
        </w:rPr>
        <w:t>17</w:t>
      </w:r>
      <w:r w:rsidRPr="005D66C9">
        <w:rPr>
          <w:rtl/>
        </w:rPr>
        <w:t xml:space="preserve"> - תקציב העירייה </w:t>
      </w:r>
    </w:p>
    <w:p w:rsidR="000E26C1" w:rsidRDefault="000E26C1" w:rsidP="005D66C9">
      <w:pPr>
        <w:pStyle w:val="2"/>
        <w:spacing w:after="240"/>
        <w:rPr>
          <w:rtl/>
        </w:rPr>
      </w:pPr>
      <w:bookmarkStart w:id="0" w:name="_GoBack"/>
      <w:bookmarkEnd w:id="0"/>
      <w:r w:rsidRPr="005D66C9">
        <w:rPr>
          <w:rtl/>
        </w:rPr>
        <w:t>מ</w:t>
      </w:r>
      <w:r w:rsidR="005D66C9" w:rsidRPr="005D66C9">
        <w:rPr>
          <w:rtl/>
        </w:rPr>
        <w:t>קורות והגדרות</w:t>
      </w:r>
    </w:p>
    <w:p w:rsidR="005D66C9" w:rsidRDefault="005D66C9" w:rsidP="005D66C9">
      <w:pPr>
        <w:tabs>
          <w:tab w:val="left" w:pos="2126"/>
        </w:tabs>
        <w:spacing w:after="240"/>
        <w:ind w:left="2693" w:hanging="2693"/>
        <w:jc w:val="both"/>
        <w:rPr>
          <w:rFonts w:cs="David"/>
          <w:sz w:val="24"/>
          <w:szCs w:val="24"/>
          <w:rtl/>
        </w:rPr>
      </w:pPr>
      <w:r w:rsidRPr="005B1076">
        <w:rPr>
          <w:rFonts w:ascii="Arial" w:hAnsi="Arial" w:cs="David" w:hint="cs"/>
          <w:bCs/>
          <w:sz w:val="16"/>
          <w:szCs w:val="24"/>
          <w:rtl/>
        </w:rPr>
        <w:t>כספי רשויות מקומיות</w:t>
      </w:r>
      <w:r>
        <w:rPr>
          <w:rFonts w:ascii="Arial" w:hAnsi="Arial" w:cs="David"/>
          <w:bCs/>
          <w:sz w:val="16"/>
          <w:szCs w:val="24"/>
          <w:rtl/>
        </w:rPr>
        <w:tab/>
        <w:t>-</w:t>
      </w:r>
      <w:r>
        <w:rPr>
          <w:rFonts w:ascii="Arial" w:hAnsi="Arial" w:cs="David"/>
          <w:bCs/>
          <w:sz w:val="16"/>
          <w:szCs w:val="24"/>
          <w:rtl/>
        </w:rPr>
        <w:tab/>
      </w:r>
      <w:r w:rsidRPr="005B1076">
        <w:rPr>
          <w:rFonts w:cs="David" w:hint="cs"/>
          <w:sz w:val="24"/>
          <w:szCs w:val="24"/>
          <w:rtl/>
        </w:rPr>
        <w:t>הרשויות המקומיות מחלקות את חשבונותיהן לתקציב רגיל ובלתי רגיל. העיקרון הוא הפרדה בין פעולות שוטפות לבין השקעות בפיתוח. אם זוהי פעולה שוטפת, היא תירשם בתקציב הרגיל ואם היא מיועדת לפיתוח/השקעה, הפעולה תירשם בתקציב הבלתי רגיל.</w:t>
      </w:r>
    </w:p>
    <w:p w:rsidR="00FF0F51" w:rsidRDefault="005D66C9" w:rsidP="009C60FB">
      <w:pPr>
        <w:spacing w:after="24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F205C">
        <w:rPr>
          <w:rFonts w:ascii="David" w:hAnsi="David" w:cs="David"/>
          <w:b/>
          <w:bCs/>
          <w:sz w:val="24"/>
          <w:szCs w:val="24"/>
          <w:u w:val="single"/>
          <w:rtl/>
        </w:rPr>
        <w:t>תקציב רגיל</w:t>
      </w:r>
    </w:p>
    <w:p w:rsidR="00FF0F51" w:rsidRDefault="00FF0F51" w:rsidP="009C60FB">
      <w:pPr>
        <w:tabs>
          <w:tab w:val="left" w:pos="2126"/>
        </w:tabs>
        <w:spacing w:after="240"/>
        <w:ind w:left="2693" w:hanging="2693"/>
        <w:jc w:val="both"/>
        <w:rPr>
          <w:rFonts w:cs="David"/>
          <w:b/>
          <w:sz w:val="24"/>
          <w:szCs w:val="24"/>
          <w:rtl/>
        </w:rPr>
      </w:pPr>
      <w:r w:rsidRPr="00FF0F51">
        <w:rPr>
          <w:rFonts w:ascii="David" w:hAnsi="David" w:cs="David"/>
          <w:b/>
          <w:bCs/>
          <w:sz w:val="24"/>
          <w:szCs w:val="24"/>
          <w:rtl/>
        </w:rPr>
        <w:t>הכנסות עצמיות</w:t>
      </w:r>
      <w:r w:rsidR="009C60FB">
        <w:rPr>
          <w:rFonts w:ascii="David" w:hAnsi="David" w:cs="David"/>
          <w:b/>
          <w:bCs/>
          <w:sz w:val="24"/>
          <w:szCs w:val="24"/>
          <w:rtl/>
        </w:rPr>
        <w:tab/>
        <w:t>-</w:t>
      </w:r>
      <w:r w:rsidR="009C60FB">
        <w:rPr>
          <w:rFonts w:ascii="David" w:hAnsi="David" w:cs="David"/>
          <w:b/>
          <w:bCs/>
          <w:sz w:val="24"/>
          <w:szCs w:val="24"/>
          <w:rtl/>
        </w:rPr>
        <w:tab/>
      </w:r>
      <w:r w:rsidR="009C60FB" w:rsidRPr="009C60FB">
        <w:rPr>
          <w:rFonts w:cs="David" w:hint="cs"/>
          <w:b/>
          <w:sz w:val="24"/>
          <w:szCs w:val="24"/>
          <w:rtl/>
        </w:rPr>
        <w:t>הכנסות שהרשויות גובות ישירות מתושבים, מעסקים וממוסדות והן כוללות: ארנונה, אגרות ודמי שירותים, היטלים, השתתפות בעלים ומוסדות.</w:t>
      </w:r>
    </w:p>
    <w:p w:rsidR="009C60FB" w:rsidRDefault="009C60FB" w:rsidP="009C60FB">
      <w:pPr>
        <w:tabs>
          <w:tab w:val="left" w:pos="2126"/>
        </w:tabs>
        <w:spacing w:after="240"/>
        <w:ind w:left="2693" w:hanging="2693"/>
        <w:jc w:val="both"/>
        <w:rPr>
          <w:rFonts w:cs="David"/>
          <w:b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 xml:space="preserve">השתתפות </w:t>
      </w:r>
      <w:r>
        <w:rPr>
          <w:rFonts w:ascii="David" w:hAnsi="David" w:cs="David" w:hint="cs"/>
          <w:b/>
          <w:bCs/>
          <w:sz w:val="24"/>
          <w:szCs w:val="24"/>
          <w:rtl/>
        </w:rPr>
        <w:t>הממשלה</w:t>
      </w:r>
      <w:r>
        <w:rPr>
          <w:rFonts w:ascii="David" w:hAnsi="David" w:cs="David" w:hint="cs"/>
          <w:b/>
          <w:bCs/>
          <w:sz w:val="24"/>
          <w:szCs w:val="24"/>
          <w:rtl/>
        </w:rPr>
        <w:tab/>
        <w:t>-</w:t>
      </w:r>
      <w:r>
        <w:rPr>
          <w:rFonts w:ascii="David" w:hAnsi="David" w:cs="David"/>
          <w:b/>
          <w:sz w:val="24"/>
          <w:szCs w:val="24"/>
          <w:rtl/>
        </w:rPr>
        <w:tab/>
      </w:r>
      <w:r>
        <w:rPr>
          <w:rFonts w:ascii="David" w:hAnsi="David" w:cs="David" w:hint="cs"/>
          <w:b/>
          <w:sz w:val="24"/>
          <w:szCs w:val="24"/>
          <w:rtl/>
        </w:rPr>
        <w:t xml:space="preserve">כוללת </w:t>
      </w:r>
      <w:r w:rsidRPr="009C60FB">
        <w:rPr>
          <w:rFonts w:cs="David" w:hint="cs"/>
          <w:b/>
          <w:sz w:val="24"/>
          <w:szCs w:val="24"/>
          <w:rtl/>
        </w:rPr>
        <w:t>מענק כללי והשתתפות בהחזקת שירותים, בעיקר ממלכתיים, כמו חינוך, תרבות, רווחה ודת</w:t>
      </w:r>
      <w:r w:rsidRPr="009C60FB">
        <w:rPr>
          <w:rFonts w:cs="David" w:hint="cs"/>
          <w:b/>
          <w:sz w:val="24"/>
          <w:szCs w:val="24"/>
          <w:rtl/>
        </w:rPr>
        <w:t>.</w:t>
      </w:r>
    </w:p>
    <w:p w:rsidR="009C60FB" w:rsidRDefault="009C60FB" w:rsidP="009C60FB">
      <w:pPr>
        <w:tabs>
          <w:tab w:val="left" w:pos="2126"/>
        </w:tabs>
        <w:spacing w:after="240"/>
        <w:ind w:left="2693" w:hanging="2693"/>
        <w:jc w:val="both"/>
        <w:rPr>
          <w:rFonts w:cs="David"/>
          <w:sz w:val="24"/>
          <w:szCs w:val="24"/>
          <w:rtl/>
        </w:rPr>
      </w:pPr>
      <w:r w:rsidRPr="009C60F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תקציב </w:t>
      </w:r>
      <w:r w:rsidRPr="009C60FB">
        <w:rPr>
          <w:rFonts w:ascii="David" w:hAnsi="David" w:cs="David" w:hint="cs"/>
          <w:b/>
          <w:bCs/>
          <w:sz w:val="24"/>
          <w:szCs w:val="24"/>
          <w:u w:val="single"/>
          <w:rtl/>
        </w:rPr>
        <w:t>בלתי רגיל</w:t>
      </w:r>
      <w:r>
        <w:rPr>
          <w:rFonts w:ascii="David" w:hAnsi="David" w:cs="David" w:hint="cs"/>
          <w:b/>
          <w:bCs/>
          <w:sz w:val="24"/>
          <w:szCs w:val="24"/>
          <w:rtl/>
        </w:rPr>
        <w:tab/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ab/>
      </w:r>
      <w:r w:rsidRPr="009C60FB">
        <w:rPr>
          <w:rFonts w:ascii="David" w:hAnsi="David" w:cs="David" w:hint="cs"/>
          <w:sz w:val="24"/>
          <w:szCs w:val="24"/>
          <w:rtl/>
        </w:rPr>
        <w:t xml:space="preserve">מקורות </w:t>
      </w:r>
      <w:r w:rsidRPr="009C60FB">
        <w:rPr>
          <w:rFonts w:cs="David" w:hint="cs"/>
          <w:sz w:val="24"/>
          <w:szCs w:val="24"/>
          <w:rtl/>
        </w:rPr>
        <w:t>התקבול העיקריים בתקצ</w:t>
      </w:r>
      <w:r>
        <w:rPr>
          <w:rFonts w:cs="David" w:hint="cs"/>
          <w:sz w:val="24"/>
          <w:szCs w:val="24"/>
          <w:rtl/>
        </w:rPr>
        <w:t>יב הבלתי רגיל הם: מלוות מבנקים,</w:t>
      </w:r>
      <w:r w:rsidRPr="009C60FB">
        <w:rPr>
          <w:rFonts w:cs="David" w:hint="cs"/>
          <w:sz w:val="24"/>
          <w:szCs w:val="24"/>
          <w:rtl/>
        </w:rPr>
        <w:t xml:space="preserve"> השתתפות משרדי ממשלה, השתתפות בעלי נכסים אשר עבורם בוצעה העבודה, קרנות הרשות (כגון קרנות פיתוח) ואחר (כמו הכנסות ממכירת רכוש, מפעל הפיס, הקצבה מהתקציב הרגיל וכו').</w:t>
      </w:r>
    </w:p>
    <w:p w:rsidR="009C60FB" w:rsidRDefault="009C60FB" w:rsidP="009C60FB">
      <w:pPr>
        <w:tabs>
          <w:tab w:val="left" w:pos="2126"/>
        </w:tabs>
        <w:ind w:left="2693" w:hanging="2693"/>
        <w:jc w:val="both"/>
        <w:rPr>
          <w:rFonts w:ascii="David" w:hAnsi="David" w:cs="David"/>
          <w:sz w:val="24"/>
          <w:szCs w:val="24"/>
          <w:rtl/>
        </w:rPr>
      </w:pPr>
      <w:r w:rsidRPr="009C60FB">
        <w:rPr>
          <w:rFonts w:ascii="David" w:hAnsi="David" w:cs="David"/>
          <w:b/>
          <w:bCs/>
          <w:sz w:val="24"/>
          <w:szCs w:val="24"/>
          <w:rtl/>
        </w:rPr>
        <w:t>תשלומים</w:t>
      </w:r>
      <w:r w:rsidRPr="009C60FB">
        <w:rPr>
          <w:rFonts w:ascii="David" w:hAnsi="David" w:cs="David"/>
          <w:b/>
          <w:bCs/>
          <w:sz w:val="24"/>
          <w:szCs w:val="24"/>
          <w:rtl/>
        </w:rPr>
        <w:tab/>
        <w:t>-</w:t>
      </w:r>
      <w:r w:rsidRPr="009C60FB">
        <w:rPr>
          <w:rFonts w:ascii="David" w:hAnsi="David" w:cs="David"/>
          <w:b/>
          <w:bCs/>
          <w:sz w:val="24"/>
          <w:szCs w:val="24"/>
          <w:rtl/>
        </w:rPr>
        <w:tab/>
      </w:r>
      <w:r w:rsidRPr="009C60FB">
        <w:rPr>
          <w:rFonts w:ascii="David" w:hAnsi="David" w:cs="David" w:hint="cs"/>
          <w:sz w:val="24"/>
          <w:szCs w:val="24"/>
          <w:rtl/>
        </w:rPr>
        <w:t xml:space="preserve">חלק </w:t>
      </w:r>
      <w:r w:rsidRPr="009C60FB">
        <w:rPr>
          <w:rFonts w:cs="David" w:hint="cs"/>
          <w:sz w:val="24"/>
          <w:szCs w:val="24"/>
          <w:rtl/>
        </w:rPr>
        <w:t xml:space="preserve">גדול מתשלומי הרשויות המקומיות נרשמים על בסיס צבירה, דהיינו, נכללות גם הוצאות שלא שולמו עדיין והיה רק חיוב על חשבון השנה הנדונה. </w:t>
      </w:r>
      <w:r w:rsidRPr="009C60FB">
        <w:rPr>
          <w:rFonts w:ascii="David" w:hAnsi="David" w:cs="David"/>
          <w:sz w:val="24"/>
          <w:szCs w:val="24"/>
          <w:rtl/>
        </w:rPr>
        <w:t>התשלומים כוללים גם תשלומים לפירעון קרן הלוואות והעברות לשנים הבאות.</w:t>
      </w:r>
    </w:p>
    <w:p w:rsidR="009C60FB" w:rsidRPr="009C60FB" w:rsidRDefault="009C60FB" w:rsidP="009C60FB">
      <w:pPr>
        <w:spacing w:after="240"/>
        <w:ind w:left="2693"/>
        <w:jc w:val="both"/>
        <w:rPr>
          <w:rFonts w:ascii="David" w:hAnsi="David" w:cs="David" w:hint="cs"/>
          <w:sz w:val="24"/>
          <w:szCs w:val="24"/>
          <w:rtl/>
        </w:rPr>
      </w:pPr>
      <w:r w:rsidRPr="009C60FB">
        <w:rPr>
          <w:rFonts w:cs="David" w:hint="cs"/>
          <w:sz w:val="24"/>
          <w:szCs w:val="24"/>
          <w:rtl/>
        </w:rPr>
        <w:t>התשלומים אינם כוללים: הוצאות לחינוך ברשויות המקומיות הקשורות בשכר של המורים בבתי ספר יסודיים ושל גננות בגני חובה</w:t>
      </w:r>
      <w:r w:rsidRPr="009C60FB">
        <w:rPr>
          <w:rFonts w:cs="David" w:hint="cs"/>
          <w:sz w:val="24"/>
          <w:szCs w:val="24"/>
          <w:rtl/>
        </w:rPr>
        <w:t>.</w:t>
      </w:r>
    </w:p>
    <w:p w:rsidR="009C60FB" w:rsidRDefault="009C60FB" w:rsidP="009C60FB">
      <w:pPr>
        <w:tabs>
          <w:tab w:val="left" w:pos="2126"/>
        </w:tabs>
        <w:spacing w:after="240"/>
        <w:ind w:left="2693" w:hanging="2693"/>
        <w:jc w:val="both"/>
        <w:rPr>
          <w:rFonts w:cs="David"/>
          <w:b/>
          <w:sz w:val="24"/>
          <w:szCs w:val="24"/>
          <w:rtl/>
        </w:rPr>
      </w:pPr>
      <w:r w:rsidRPr="009C60FB">
        <w:rPr>
          <w:rFonts w:cs="David" w:hint="cs"/>
          <w:bCs/>
          <w:sz w:val="24"/>
          <w:szCs w:val="24"/>
          <w:rtl/>
        </w:rPr>
        <w:t>עלות עבודה</w:t>
      </w:r>
      <w:r w:rsidRPr="009C60FB">
        <w:rPr>
          <w:rFonts w:cs="David" w:hint="cs"/>
          <w:bCs/>
          <w:sz w:val="24"/>
          <w:szCs w:val="24"/>
          <w:rtl/>
        </w:rPr>
        <w:tab/>
        <w:t>-</w:t>
      </w:r>
      <w:r>
        <w:rPr>
          <w:rFonts w:cs="David" w:hint="cs"/>
          <w:b/>
          <w:sz w:val="24"/>
          <w:szCs w:val="24"/>
          <w:rtl/>
        </w:rPr>
        <w:tab/>
        <w:t xml:space="preserve">כוללת </w:t>
      </w:r>
      <w:r w:rsidRPr="005B1076">
        <w:rPr>
          <w:rFonts w:cs="David" w:hint="cs"/>
          <w:sz w:val="24"/>
          <w:szCs w:val="24"/>
          <w:rtl/>
        </w:rPr>
        <w:t>את התמורה לשכירים/למשרות שכיר, מיסים על שכר ומשכורות ומרכיבי עלות עבודה נוספים</w:t>
      </w:r>
      <w:r>
        <w:rPr>
          <w:rFonts w:cs="David" w:hint="cs"/>
          <w:sz w:val="24"/>
          <w:szCs w:val="24"/>
          <w:rtl/>
        </w:rPr>
        <w:t>.</w:t>
      </w:r>
    </w:p>
    <w:p w:rsidR="000E26C1" w:rsidRPr="009C60FB" w:rsidRDefault="009C60FB" w:rsidP="009C60FB">
      <w:pPr>
        <w:pStyle w:val="3"/>
        <w:rPr>
          <w:rtl/>
        </w:rPr>
      </w:pPr>
      <w:r w:rsidRPr="009C60FB">
        <w:rPr>
          <w:rtl/>
        </w:rPr>
        <w:t xml:space="preserve">לוחות 13-1: ע'/אגף </w:t>
      </w:r>
      <w:proofErr w:type="spellStart"/>
      <w:r w:rsidRPr="009C60FB">
        <w:rPr>
          <w:rtl/>
        </w:rPr>
        <w:t>החשבות</w:t>
      </w:r>
      <w:proofErr w:type="spellEnd"/>
    </w:p>
    <w:p w:rsidR="000E26C1" w:rsidRPr="005B1076" w:rsidRDefault="000E26C1" w:rsidP="009C60FB">
      <w:pPr>
        <w:spacing w:before="240"/>
        <w:jc w:val="both"/>
        <w:rPr>
          <w:rFonts w:ascii="Arial" w:hAnsi="Arial" w:cs="David"/>
          <w:b/>
          <w:sz w:val="16"/>
          <w:szCs w:val="24"/>
          <w:rtl/>
        </w:rPr>
      </w:pPr>
      <w:r w:rsidRPr="005B1076">
        <w:rPr>
          <w:rFonts w:ascii="Arial" w:hAnsi="Arial" w:cs="David"/>
          <w:b/>
          <w:sz w:val="16"/>
          <w:szCs w:val="24"/>
          <w:rtl/>
        </w:rPr>
        <w:t xml:space="preserve">הנתונים לשנת </w:t>
      </w:r>
      <w:r w:rsidR="00BB4253" w:rsidRPr="005B1076">
        <w:rPr>
          <w:rFonts w:ascii="Arial" w:hAnsi="Arial" w:cs="David" w:hint="cs"/>
          <w:b/>
          <w:sz w:val="16"/>
          <w:szCs w:val="24"/>
          <w:rtl/>
        </w:rPr>
        <w:t>201</w:t>
      </w:r>
      <w:r w:rsidR="005B1076">
        <w:rPr>
          <w:rFonts w:ascii="Arial" w:hAnsi="Arial" w:cs="David" w:hint="cs"/>
          <w:b/>
          <w:sz w:val="16"/>
          <w:szCs w:val="24"/>
          <w:rtl/>
        </w:rPr>
        <w:t>7</w:t>
      </w:r>
      <w:r w:rsidRPr="005B1076">
        <w:rPr>
          <w:rFonts w:ascii="Arial" w:hAnsi="Arial" w:cs="David"/>
          <w:b/>
          <w:sz w:val="16"/>
          <w:szCs w:val="24"/>
          <w:rtl/>
        </w:rPr>
        <w:t xml:space="preserve"> מבוססים על הצעת התקציב המקורית, שאושרה ע</w:t>
      </w:r>
      <w:r w:rsidR="003C4B00" w:rsidRPr="005B1076">
        <w:rPr>
          <w:rFonts w:ascii="Arial" w:hAnsi="Arial" w:cs="David" w:hint="cs"/>
          <w:b/>
          <w:sz w:val="16"/>
          <w:szCs w:val="24"/>
          <w:rtl/>
        </w:rPr>
        <w:t>ל-</w:t>
      </w:r>
      <w:r w:rsidRPr="005B1076">
        <w:rPr>
          <w:rFonts w:ascii="Arial" w:hAnsi="Arial" w:cs="David"/>
          <w:b/>
          <w:sz w:val="16"/>
          <w:szCs w:val="24"/>
          <w:rtl/>
        </w:rPr>
        <w:t>י</w:t>
      </w:r>
      <w:r w:rsidR="003C4B00" w:rsidRPr="005B1076">
        <w:rPr>
          <w:rFonts w:ascii="Arial" w:hAnsi="Arial" w:cs="David" w:hint="cs"/>
          <w:b/>
          <w:sz w:val="16"/>
          <w:szCs w:val="24"/>
          <w:rtl/>
        </w:rPr>
        <w:t>די</w:t>
      </w:r>
      <w:r w:rsidRPr="005B1076">
        <w:rPr>
          <w:rFonts w:ascii="Arial" w:hAnsi="Arial" w:cs="David"/>
          <w:b/>
          <w:sz w:val="16"/>
          <w:szCs w:val="24"/>
          <w:rtl/>
        </w:rPr>
        <w:t xml:space="preserve"> מועצת העירייה. הנתונים לשנים קודמות מבוססים על הדו"חות הכספיים.</w:t>
      </w:r>
      <w:r w:rsidRPr="005B1076">
        <w:rPr>
          <w:rFonts w:ascii="Arial" w:hAnsi="Arial" w:cs="David"/>
          <w:b/>
          <w:sz w:val="16"/>
          <w:szCs w:val="24"/>
        </w:rPr>
        <w:t xml:space="preserve"> </w:t>
      </w:r>
      <w:r w:rsidRPr="005B1076">
        <w:rPr>
          <w:rFonts w:ascii="Arial" w:hAnsi="Arial" w:cs="David"/>
          <w:snapToGrid w:val="0"/>
          <w:szCs w:val="24"/>
          <w:rtl/>
        </w:rPr>
        <w:t>יש לציין</w:t>
      </w:r>
      <w:r w:rsidR="00CA6317" w:rsidRPr="005B1076">
        <w:rPr>
          <w:rFonts w:ascii="Arial" w:hAnsi="Arial" w:cs="David" w:hint="cs"/>
          <w:snapToGrid w:val="0"/>
          <w:szCs w:val="24"/>
          <w:rtl/>
        </w:rPr>
        <w:t>,</w:t>
      </w:r>
      <w:r w:rsidRPr="005B1076">
        <w:rPr>
          <w:rFonts w:ascii="Arial" w:hAnsi="Arial" w:cs="David"/>
          <w:snapToGrid w:val="0"/>
          <w:szCs w:val="24"/>
          <w:rtl/>
        </w:rPr>
        <w:t xml:space="preserve"> שקבוצות המיון בלוחות הפרק הן ע</w:t>
      </w:r>
      <w:r w:rsidR="00FD3BBF" w:rsidRPr="005B1076">
        <w:rPr>
          <w:rFonts w:ascii="Arial" w:hAnsi="Arial" w:cs="David" w:hint="cs"/>
          <w:snapToGrid w:val="0"/>
          <w:szCs w:val="24"/>
          <w:rtl/>
        </w:rPr>
        <w:t>ל-</w:t>
      </w:r>
      <w:r w:rsidRPr="005B1076">
        <w:rPr>
          <w:rFonts w:ascii="Arial" w:hAnsi="Arial" w:cs="David"/>
          <w:snapToGrid w:val="0"/>
          <w:szCs w:val="24"/>
          <w:rtl/>
        </w:rPr>
        <w:t>פ</w:t>
      </w:r>
      <w:r w:rsidR="00FD3BBF" w:rsidRPr="005B1076">
        <w:rPr>
          <w:rFonts w:ascii="Arial" w:hAnsi="Arial" w:cs="David" w:hint="cs"/>
          <w:snapToGrid w:val="0"/>
          <w:szCs w:val="24"/>
          <w:rtl/>
        </w:rPr>
        <w:t>י</w:t>
      </w:r>
      <w:r w:rsidRPr="005B1076">
        <w:rPr>
          <w:rFonts w:ascii="Arial" w:hAnsi="Arial" w:cs="David"/>
          <w:snapToGrid w:val="0"/>
          <w:szCs w:val="24"/>
          <w:rtl/>
        </w:rPr>
        <w:t xml:space="preserve"> הגדרות העירייה ואלה שונות לעיתים מאלה שמופיעים בדו"ח המבוקר ע</w:t>
      </w:r>
      <w:r w:rsidR="00FD3BBF" w:rsidRPr="005B1076">
        <w:rPr>
          <w:rFonts w:ascii="Arial" w:hAnsi="Arial" w:cs="David" w:hint="cs"/>
          <w:snapToGrid w:val="0"/>
          <w:szCs w:val="24"/>
          <w:rtl/>
        </w:rPr>
        <w:t>ל-יד</w:t>
      </w:r>
      <w:r w:rsidRPr="005B1076">
        <w:rPr>
          <w:rFonts w:ascii="Arial" w:hAnsi="Arial" w:cs="David"/>
          <w:snapToGrid w:val="0"/>
          <w:szCs w:val="24"/>
          <w:rtl/>
        </w:rPr>
        <w:t>י רואי החשבון.</w:t>
      </w:r>
    </w:p>
    <w:p w:rsidR="000E26C1" w:rsidRPr="005B1076" w:rsidRDefault="000E26C1" w:rsidP="009C60FB">
      <w:pPr>
        <w:pStyle w:val="3"/>
        <w:spacing w:before="360"/>
        <w:rPr>
          <w:rtl/>
        </w:rPr>
      </w:pPr>
      <w:r w:rsidRPr="005B1076">
        <w:rPr>
          <w:rtl/>
        </w:rPr>
        <w:t>לוחות 16-1</w:t>
      </w:r>
      <w:r w:rsidR="009C60FB">
        <w:rPr>
          <w:rtl/>
        </w:rPr>
        <w:t xml:space="preserve">4: </w:t>
      </w:r>
      <w:proofErr w:type="spellStart"/>
      <w:r w:rsidR="009C60FB">
        <w:rPr>
          <w:rtl/>
        </w:rPr>
        <w:t>הלמ"ס</w:t>
      </w:r>
      <w:proofErr w:type="spellEnd"/>
    </w:p>
    <w:p w:rsidR="00145857" w:rsidRPr="009C60FB" w:rsidRDefault="000E26C1" w:rsidP="009C60FB">
      <w:pPr>
        <w:spacing w:before="240"/>
        <w:jc w:val="both"/>
        <w:rPr>
          <w:rFonts w:ascii="Arial" w:hAnsi="Arial" w:cs="David" w:hint="cs"/>
          <w:b/>
          <w:sz w:val="16"/>
          <w:szCs w:val="24"/>
          <w:rtl/>
        </w:rPr>
      </w:pPr>
      <w:r w:rsidRPr="005B1076">
        <w:rPr>
          <w:rFonts w:ascii="Arial" w:hAnsi="Arial" w:cs="David"/>
          <w:b/>
          <w:sz w:val="16"/>
          <w:szCs w:val="24"/>
          <w:rtl/>
        </w:rPr>
        <w:t>בלוחות הובאו נתונים רק לגבי ערים שמנו למעלה מ</w:t>
      </w:r>
      <w:r w:rsidR="00545CB7" w:rsidRPr="005B1076">
        <w:rPr>
          <w:rFonts w:ascii="Arial" w:hAnsi="Arial" w:cs="David" w:hint="cs"/>
          <w:b/>
          <w:sz w:val="16"/>
          <w:szCs w:val="24"/>
          <w:rtl/>
        </w:rPr>
        <w:t>-</w:t>
      </w:r>
      <w:r w:rsidRPr="005B1076">
        <w:rPr>
          <w:rFonts w:ascii="Arial" w:hAnsi="Arial" w:cs="David"/>
          <w:b/>
          <w:sz w:val="16"/>
          <w:szCs w:val="24"/>
          <w:rtl/>
        </w:rPr>
        <w:t>100,000 תושבים.</w:t>
      </w:r>
    </w:p>
    <w:sectPr w:rsidR="00145857" w:rsidRPr="009C60FB" w:rsidSect="006A512B">
      <w:footerReference w:type="default" r:id="rId6"/>
      <w:pgSz w:w="11907" w:h="16840"/>
      <w:pgMar w:top="1134" w:right="1701" w:bottom="2268" w:left="1701" w:header="720" w:footer="1701" w:gutter="0"/>
      <w:pgNumType w:start="43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A6F" w:rsidRDefault="00B67A6F">
      <w:r>
        <w:separator/>
      </w:r>
    </w:p>
  </w:endnote>
  <w:endnote w:type="continuationSeparator" w:id="0">
    <w:p w:rsidR="00B67A6F" w:rsidRDefault="00B6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AA" w:rsidRDefault="00FB20AA">
    <w:pPr>
      <w:pStyle w:val="a8"/>
      <w:jc w:val="center"/>
      <w:rPr>
        <w:bCs/>
        <w:szCs w:val="23"/>
        <w:rtl/>
      </w:rPr>
    </w:pPr>
    <w:r>
      <w:rPr>
        <w:b/>
        <w:szCs w:val="23"/>
        <w:rtl/>
      </w:rPr>
      <w:t xml:space="preserve">- </w:t>
    </w:r>
    <w:r>
      <w:rPr>
        <w:b/>
        <w:szCs w:val="23"/>
        <w:rtl/>
      </w:rPr>
      <w:fldChar w:fldCharType="begin"/>
    </w:r>
    <w:r>
      <w:rPr>
        <w:b/>
        <w:szCs w:val="23"/>
        <w:rtl/>
      </w:rPr>
      <w:instrText xml:space="preserve"> </w:instrText>
    </w:r>
    <w:r>
      <w:rPr>
        <w:b/>
        <w:szCs w:val="23"/>
      </w:rPr>
      <w:instrText>PAGE  \* MERGEFORMAT</w:instrText>
    </w:r>
    <w:r>
      <w:rPr>
        <w:b/>
        <w:szCs w:val="23"/>
        <w:rtl/>
      </w:rPr>
      <w:instrText xml:space="preserve"> </w:instrText>
    </w:r>
    <w:r>
      <w:rPr>
        <w:b/>
        <w:szCs w:val="23"/>
        <w:rtl/>
      </w:rPr>
      <w:fldChar w:fldCharType="separate"/>
    </w:r>
    <w:r w:rsidR="009C60FB">
      <w:rPr>
        <w:b/>
        <w:noProof/>
        <w:szCs w:val="23"/>
        <w:rtl/>
      </w:rPr>
      <w:t>431</w:t>
    </w:r>
    <w:r>
      <w:rPr>
        <w:b/>
        <w:szCs w:val="23"/>
        <w:rtl/>
      </w:rPr>
      <w:fldChar w:fldCharType="end"/>
    </w:r>
    <w:r>
      <w:rPr>
        <w:b/>
        <w:szCs w:val="23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A6F" w:rsidRDefault="00B67A6F">
      <w:r>
        <w:separator/>
      </w:r>
    </w:p>
  </w:footnote>
  <w:footnote w:type="continuationSeparator" w:id="0">
    <w:p w:rsidR="00B67A6F" w:rsidRDefault="00B6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B7"/>
    <w:rsid w:val="00000E01"/>
    <w:rsid w:val="00007785"/>
    <w:rsid w:val="00007F28"/>
    <w:rsid w:val="0002022F"/>
    <w:rsid w:val="00024B0F"/>
    <w:rsid w:val="0002725F"/>
    <w:rsid w:val="00033282"/>
    <w:rsid w:val="000440D2"/>
    <w:rsid w:val="0004627D"/>
    <w:rsid w:val="00050F49"/>
    <w:rsid w:val="0005339B"/>
    <w:rsid w:val="00072532"/>
    <w:rsid w:val="00084A81"/>
    <w:rsid w:val="0008564F"/>
    <w:rsid w:val="000907CA"/>
    <w:rsid w:val="000932DD"/>
    <w:rsid w:val="000B72EF"/>
    <w:rsid w:val="000C3C2C"/>
    <w:rsid w:val="000D065C"/>
    <w:rsid w:val="000E26C1"/>
    <w:rsid w:val="000E2C58"/>
    <w:rsid w:val="001020DE"/>
    <w:rsid w:val="001040F9"/>
    <w:rsid w:val="001061C3"/>
    <w:rsid w:val="00111D5E"/>
    <w:rsid w:val="001127D0"/>
    <w:rsid w:val="00115C01"/>
    <w:rsid w:val="00116271"/>
    <w:rsid w:val="001226FD"/>
    <w:rsid w:val="001227C2"/>
    <w:rsid w:val="001268B9"/>
    <w:rsid w:val="00133092"/>
    <w:rsid w:val="001416E8"/>
    <w:rsid w:val="00143F9A"/>
    <w:rsid w:val="00145804"/>
    <w:rsid w:val="00145857"/>
    <w:rsid w:val="00151487"/>
    <w:rsid w:val="001540D2"/>
    <w:rsid w:val="00162A65"/>
    <w:rsid w:val="001641A3"/>
    <w:rsid w:val="00166BF0"/>
    <w:rsid w:val="00172C3D"/>
    <w:rsid w:val="00172D1D"/>
    <w:rsid w:val="00175CF8"/>
    <w:rsid w:val="00176DDF"/>
    <w:rsid w:val="001808FC"/>
    <w:rsid w:val="001812F1"/>
    <w:rsid w:val="001814ED"/>
    <w:rsid w:val="00182A49"/>
    <w:rsid w:val="00187CCB"/>
    <w:rsid w:val="0019158A"/>
    <w:rsid w:val="001A25AE"/>
    <w:rsid w:val="001A30AF"/>
    <w:rsid w:val="001A5C92"/>
    <w:rsid w:val="001B1BE8"/>
    <w:rsid w:val="001B6F08"/>
    <w:rsid w:val="001C7D45"/>
    <w:rsid w:val="001D0E7E"/>
    <w:rsid w:val="001D1708"/>
    <w:rsid w:val="001D3279"/>
    <w:rsid w:val="001F10E4"/>
    <w:rsid w:val="002012EB"/>
    <w:rsid w:val="00204AF0"/>
    <w:rsid w:val="00222FF6"/>
    <w:rsid w:val="00224667"/>
    <w:rsid w:val="00234B6E"/>
    <w:rsid w:val="00236321"/>
    <w:rsid w:val="002455DA"/>
    <w:rsid w:val="00246B0F"/>
    <w:rsid w:val="00254D3F"/>
    <w:rsid w:val="002614BD"/>
    <w:rsid w:val="002648A3"/>
    <w:rsid w:val="00266225"/>
    <w:rsid w:val="00274BAE"/>
    <w:rsid w:val="00292633"/>
    <w:rsid w:val="0029453B"/>
    <w:rsid w:val="002956CF"/>
    <w:rsid w:val="00295EB7"/>
    <w:rsid w:val="002970B9"/>
    <w:rsid w:val="002A1081"/>
    <w:rsid w:val="002A2675"/>
    <w:rsid w:val="002B1EF6"/>
    <w:rsid w:val="002C7F27"/>
    <w:rsid w:val="002D0E31"/>
    <w:rsid w:val="002D5CFC"/>
    <w:rsid w:val="002E2740"/>
    <w:rsid w:val="002E27CA"/>
    <w:rsid w:val="002F5E20"/>
    <w:rsid w:val="0030202E"/>
    <w:rsid w:val="00310E91"/>
    <w:rsid w:val="003131D5"/>
    <w:rsid w:val="00314F6A"/>
    <w:rsid w:val="00322D3C"/>
    <w:rsid w:val="00326945"/>
    <w:rsid w:val="0033195D"/>
    <w:rsid w:val="0033221D"/>
    <w:rsid w:val="0033692A"/>
    <w:rsid w:val="00337C83"/>
    <w:rsid w:val="00343637"/>
    <w:rsid w:val="003437A2"/>
    <w:rsid w:val="003631E1"/>
    <w:rsid w:val="00363283"/>
    <w:rsid w:val="00363C08"/>
    <w:rsid w:val="00366139"/>
    <w:rsid w:val="003724E6"/>
    <w:rsid w:val="00375379"/>
    <w:rsid w:val="00376C41"/>
    <w:rsid w:val="00377C69"/>
    <w:rsid w:val="003864E2"/>
    <w:rsid w:val="00387128"/>
    <w:rsid w:val="003923FC"/>
    <w:rsid w:val="00393F22"/>
    <w:rsid w:val="003A7895"/>
    <w:rsid w:val="003C0BEB"/>
    <w:rsid w:val="003C1736"/>
    <w:rsid w:val="003C4B00"/>
    <w:rsid w:val="003C530E"/>
    <w:rsid w:val="003D1742"/>
    <w:rsid w:val="003D25DC"/>
    <w:rsid w:val="003D29AD"/>
    <w:rsid w:val="003D2BB9"/>
    <w:rsid w:val="003D47A2"/>
    <w:rsid w:val="003D7797"/>
    <w:rsid w:val="003F30C3"/>
    <w:rsid w:val="003F645F"/>
    <w:rsid w:val="00400928"/>
    <w:rsid w:val="0040228F"/>
    <w:rsid w:val="00403A1B"/>
    <w:rsid w:val="00406E4C"/>
    <w:rsid w:val="00410F2A"/>
    <w:rsid w:val="00421547"/>
    <w:rsid w:val="004333CE"/>
    <w:rsid w:val="00436142"/>
    <w:rsid w:val="00444130"/>
    <w:rsid w:val="00450DB4"/>
    <w:rsid w:val="004513B4"/>
    <w:rsid w:val="004562B4"/>
    <w:rsid w:val="0046006D"/>
    <w:rsid w:val="004637F4"/>
    <w:rsid w:val="00463CF9"/>
    <w:rsid w:val="00464A29"/>
    <w:rsid w:val="0047627F"/>
    <w:rsid w:val="00477FD5"/>
    <w:rsid w:val="004833AE"/>
    <w:rsid w:val="00492D3F"/>
    <w:rsid w:val="0049657C"/>
    <w:rsid w:val="004A239D"/>
    <w:rsid w:val="004A3A9F"/>
    <w:rsid w:val="004B08C1"/>
    <w:rsid w:val="004C5662"/>
    <w:rsid w:val="004E795E"/>
    <w:rsid w:val="004F1C20"/>
    <w:rsid w:val="004F1FE3"/>
    <w:rsid w:val="004F499A"/>
    <w:rsid w:val="0050498B"/>
    <w:rsid w:val="00513671"/>
    <w:rsid w:val="005215BA"/>
    <w:rsid w:val="00524088"/>
    <w:rsid w:val="00526DAA"/>
    <w:rsid w:val="0053021E"/>
    <w:rsid w:val="005349A8"/>
    <w:rsid w:val="00540525"/>
    <w:rsid w:val="00545CB7"/>
    <w:rsid w:val="00557BBA"/>
    <w:rsid w:val="005616C4"/>
    <w:rsid w:val="00561F0F"/>
    <w:rsid w:val="005718C1"/>
    <w:rsid w:val="00582761"/>
    <w:rsid w:val="005917DB"/>
    <w:rsid w:val="00591CC7"/>
    <w:rsid w:val="0059366D"/>
    <w:rsid w:val="00597295"/>
    <w:rsid w:val="00597C7A"/>
    <w:rsid w:val="005A209A"/>
    <w:rsid w:val="005A5C55"/>
    <w:rsid w:val="005B1076"/>
    <w:rsid w:val="005B1100"/>
    <w:rsid w:val="005B7D1D"/>
    <w:rsid w:val="005D1366"/>
    <w:rsid w:val="005D1802"/>
    <w:rsid w:val="005D66C9"/>
    <w:rsid w:val="005F28F9"/>
    <w:rsid w:val="005F32FF"/>
    <w:rsid w:val="005F737E"/>
    <w:rsid w:val="0060178C"/>
    <w:rsid w:val="006142FD"/>
    <w:rsid w:val="00617E40"/>
    <w:rsid w:val="0062084F"/>
    <w:rsid w:val="00620BC4"/>
    <w:rsid w:val="00627687"/>
    <w:rsid w:val="00631E26"/>
    <w:rsid w:val="00633F03"/>
    <w:rsid w:val="006343C4"/>
    <w:rsid w:val="006351E0"/>
    <w:rsid w:val="00647A6A"/>
    <w:rsid w:val="006507EB"/>
    <w:rsid w:val="00657CA0"/>
    <w:rsid w:val="00670872"/>
    <w:rsid w:val="0067272D"/>
    <w:rsid w:val="00672CFA"/>
    <w:rsid w:val="0067457D"/>
    <w:rsid w:val="0068430D"/>
    <w:rsid w:val="00687E99"/>
    <w:rsid w:val="006908E5"/>
    <w:rsid w:val="00692432"/>
    <w:rsid w:val="00693D1B"/>
    <w:rsid w:val="006944DF"/>
    <w:rsid w:val="006949B6"/>
    <w:rsid w:val="006961AD"/>
    <w:rsid w:val="006A512B"/>
    <w:rsid w:val="006A6C29"/>
    <w:rsid w:val="006B20C4"/>
    <w:rsid w:val="006B7B12"/>
    <w:rsid w:val="006C16C9"/>
    <w:rsid w:val="006C3955"/>
    <w:rsid w:val="006C5BB3"/>
    <w:rsid w:val="006D3E99"/>
    <w:rsid w:val="006E7D68"/>
    <w:rsid w:val="006F3B4D"/>
    <w:rsid w:val="00702ED5"/>
    <w:rsid w:val="00706F79"/>
    <w:rsid w:val="00721FDE"/>
    <w:rsid w:val="007228C6"/>
    <w:rsid w:val="0072461D"/>
    <w:rsid w:val="0072541F"/>
    <w:rsid w:val="0072696D"/>
    <w:rsid w:val="007277C9"/>
    <w:rsid w:val="00737D34"/>
    <w:rsid w:val="0074567E"/>
    <w:rsid w:val="00745F03"/>
    <w:rsid w:val="007508E1"/>
    <w:rsid w:val="00754464"/>
    <w:rsid w:val="007559BE"/>
    <w:rsid w:val="00761CF3"/>
    <w:rsid w:val="00762DDA"/>
    <w:rsid w:val="00765203"/>
    <w:rsid w:val="00775137"/>
    <w:rsid w:val="00776398"/>
    <w:rsid w:val="007828DE"/>
    <w:rsid w:val="00782D29"/>
    <w:rsid w:val="0078451E"/>
    <w:rsid w:val="0078791C"/>
    <w:rsid w:val="007A0DE8"/>
    <w:rsid w:val="007A26E8"/>
    <w:rsid w:val="007A5AA2"/>
    <w:rsid w:val="007B0B1B"/>
    <w:rsid w:val="007B3A73"/>
    <w:rsid w:val="007B7324"/>
    <w:rsid w:val="007C1EC3"/>
    <w:rsid w:val="007C4DAB"/>
    <w:rsid w:val="007C677E"/>
    <w:rsid w:val="007D09DA"/>
    <w:rsid w:val="007E290E"/>
    <w:rsid w:val="007F1027"/>
    <w:rsid w:val="007F5501"/>
    <w:rsid w:val="00801054"/>
    <w:rsid w:val="008044EA"/>
    <w:rsid w:val="008117E4"/>
    <w:rsid w:val="00813ED0"/>
    <w:rsid w:val="00817ED6"/>
    <w:rsid w:val="008254C1"/>
    <w:rsid w:val="008268D9"/>
    <w:rsid w:val="00837BEF"/>
    <w:rsid w:val="00850461"/>
    <w:rsid w:val="00860BDC"/>
    <w:rsid w:val="00866FE5"/>
    <w:rsid w:val="0088191E"/>
    <w:rsid w:val="00891B50"/>
    <w:rsid w:val="008B0757"/>
    <w:rsid w:val="008B68D3"/>
    <w:rsid w:val="008D50AD"/>
    <w:rsid w:val="008D793A"/>
    <w:rsid w:val="008F205C"/>
    <w:rsid w:val="008F55A5"/>
    <w:rsid w:val="00912EE0"/>
    <w:rsid w:val="00913EDF"/>
    <w:rsid w:val="009172EC"/>
    <w:rsid w:val="009216E5"/>
    <w:rsid w:val="0092763E"/>
    <w:rsid w:val="009339BE"/>
    <w:rsid w:val="009363A9"/>
    <w:rsid w:val="00944269"/>
    <w:rsid w:val="00952E56"/>
    <w:rsid w:val="0095712C"/>
    <w:rsid w:val="009577CD"/>
    <w:rsid w:val="00964467"/>
    <w:rsid w:val="009657F4"/>
    <w:rsid w:val="00976D0F"/>
    <w:rsid w:val="0099731D"/>
    <w:rsid w:val="009B37DE"/>
    <w:rsid w:val="009B49AA"/>
    <w:rsid w:val="009B67B5"/>
    <w:rsid w:val="009C60FB"/>
    <w:rsid w:val="009D72C9"/>
    <w:rsid w:val="009D77D5"/>
    <w:rsid w:val="009F3407"/>
    <w:rsid w:val="00A0238D"/>
    <w:rsid w:val="00A02E12"/>
    <w:rsid w:val="00A0636C"/>
    <w:rsid w:val="00A078E0"/>
    <w:rsid w:val="00A10A8D"/>
    <w:rsid w:val="00A11690"/>
    <w:rsid w:val="00A248C0"/>
    <w:rsid w:val="00A25D74"/>
    <w:rsid w:val="00A322E8"/>
    <w:rsid w:val="00A45A29"/>
    <w:rsid w:val="00A51B93"/>
    <w:rsid w:val="00A60D79"/>
    <w:rsid w:val="00A61E1D"/>
    <w:rsid w:val="00A67634"/>
    <w:rsid w:val="00AB5890"/>
    <w:rsid w:val="00AC6802"/>
    <w:rsid w:val="00AD1922"/>
    <w:rsid w:val="00AD252B"/>
    <w:rsid w:val="00AE27B1"/>
    <w:rsid w:val="00AF04AF"/>
    <w:rsid w:val="00AF1AD0"/>
    <w:rsid w:val="00AF3646"/>
    <w:rsid w:val="00AF4C4D"/>
    <w:rsid w:val="00AF5137"/>
    <w:rsid w:val="00AF54AB"/>
    <w:rsid w:val="00B0341E"/>
    <w:rsid w:val="00B1708C"/>
    <w:rsid w:val="00B3131A"/>
    <w:rsid w:val="00B43788"/>
    <w:rsid w:val="00B47222"/>
    <w:rsid w:val="00B520A6"/>
    <w:rsid w:val="00B67A6F"/>
    <w:rsid w:val="00B70EDB"/>
    <w:rsid w:val="00B72EA5"/>
    <w:rsid w:val="00B817C9"/>
    <w:rsid w:val="00B91682"/>
    <w:rsid w:val="00B96B98"/>
    <w:rsid w:val="00BA1148"/>
    <w:rsid w:val="00BB24E7"/>
    <w:rsid w:val="00BB4253"/>
    <w:rsid w:val="00BC153A"/>
    <w:rsid w:val="00BC2E06"/>
    <w:rsid w:val="00BD0979"/>
    <w:rsid w:val="00BE0B8A"/>
    <w:rsid w:val="00BE224A"/>
    <w:rsid w:val="00BE5451"/>
    <w:rsid w:val="00BE6821"/>
    <w:rsid w:val="00BE7428"/>
    <w:rsid w:val="00BF0E4A"/>
    <w:rsid w:val="00C32755"/>
    <w:rsid w:val="00C327B8"/>
    <w:rsid w:val="00C33F61"/>
    <w:rsid w:val="00C35B95"/>
    <w:rsid w:val="00C430C0"/>
    <w:rsid w:val="00C43862"/>
    <w:rsid w:val="00C55BF0"/>
    <w:rsid w:val="00C731FB"/>
    <w:rsid w:val="00C76892"/>
    <w:rsid w:val="00C90463"/>
    <w:rsid w:val="00C92434"/>
    <w:rsid w:val="00CA24CB"/>
    <w:rsid w:val="00CA5C8C"/>
    <w:rsid w:val="00CA6317"/>
    <w:rsid w:val="00CB2481"/>
    <w:rsid w:val="00CB7817"/>
    <w:rsid w:val="00CC3A48"/>
    <w:rsid w:val="00CD0CF0"/>
    <w:rsid w:val="00CD2C46"/>
    <w:rsid w:val="00CD4DD6"/>
    <w:rsid w:val="00CE6A8E"/>
    <w:rsid w:val="00CF2D2D"/>
    <w:rsid w:val="00D075C4"/>
    <w:rsid w:val="00D1685A"/>
    <w:rsid w:val="00D17614"/>
    <w:rsid w:val="00D2184A"/>
    <w:rsid w:val="00D22C81"/>
    <w:rsid w:val="00D32BDD"/>
    <w:rsid w:val="00D33511"/>
    <w:rsid w:val="00D34ECB"/>
    <w:rsid w:val="00D37187"/>
    <w:rsid w:val="00D45AE7"/>
    <w:rsid w:val="00D5553C"/>
    <w:rsid w:val="00D62826"/>
    <w:rsid w:val="00D74031"/>
    <w:rsid w:val="00D93630"/>
    <w:rsid w:val="00DA13ED"/>
    <w:rsid w:val="00DA209E"/>
    <w:rsid w:val="00DB79B5"/>
    <w:rsid w:val="00DC532A"/>
    <w:rsid w:val="00DC66FD"/>
    <w:rsid w:val="00DD23AD"/>
    <w:rsid w:val="00DD6BB1"/>
    <w:rsid w:val="00DE1314"/>
    <w:rsid w:val="00DE4725"/>
    <w:rsid w:val="00DE5DF1"/>
    <w:rsid w:val="00DE6967"/>
    <w:rsid w:val="00DE69E2"/>
    <w:rsid w:val="00DF1492"/>
    <w:rsid w:val="00DF1F5C"/>
    <w:rsid w:val="00E21746"/>
    <w:rsid w:val="00E22ACA"/>
    <w:rsid w:val="00E2521C"/>
    <w:rsid w:val="00E30391"/>
    <w:rsid w:val="00E55AD4"/>
    <w:rsid w:val="00E60704"/>
    <w:rsid w:val="00E70BF5"/>
    <w:rsid w:val="00E77367"/>
    <w:rsid w:val="00E77436"/>
    <w:rsid w:val="00E812E7"/>
    <w:rsid w:val="00E84EE5"/>
    <w:rsid w:val="00E943A8"/>
    <w:rsid w:val="00EA0874"/>
    <w:rsid w:val="00EA5BF5"/>
    <w:rsid w:val="00EA612A"/>
    <w:rsid w:val="00EA7051"/>
    <w:rsid w:val="00EB7803"/>
    <w:rsid w:val="00EE1E5A"/>
    <w:rsid w:val="00EE45A4"/>
    <w:rsid w:val="00EF3309"/>
    <w:rsid w:val="00EF4A14"/>
    <w:rsid w:val="00EF4FED"/>
    <w:rsid w:val="00EF685E"/>
    <w:rsid w:val="00F06D01"/>
    <w:rsid w:val="00F24315"/>
    <w:rsid w:val="00F348F4"/>
    <w:rsid w:val="00F35B74"/>
    <w:rsid w:val="00F41B13"/>
    <w:rsid w:val="00F4301B"/>
    <w:rsid w:val="00F459AA"/>
    <w:rsid w:val="00F50B28"/>
    <w:rsid w:val="00F5276A"/>
    <w:rsid w:val="00F613C4"/>
    <w:rsid w:val="00F67018"/>
    <w:rsid w:val="00F82956"/>
    <w:rsid w:val="00F92117"/>
    <w:rsid w:val="00FA2849"/>
    <w:rsid w:val="00FB0239"/>
    <w:rsid w:val="00FB20AA"/>
    <w:rsid w:val="00FB5592"/>
    <w:rsid w:val="00FC0057"/>
    <w:rsid w:val="00FC0CE5"/>
    <w:rsid w:val="00FC1A06"/>
    <w:rsid w:val="00FC46F2"/>
    <w:rsid w:val="00FC7A8F"/>
    <w:rsid w:val="00FD3BBF"/>
    <w:rsid w:val="00FD7B68"/>
    <w:rsid w:val="00FE0DA1"/>
    <w:rsid w:val="00FE1C42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74BA6"/>
  <w15:chartTrackingRefBased/>
  <w15:docId w15:val="{1B4B9623-3BF9-43BB-9AAF-97F22B49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IL" w:eastAsia="en-IL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66C9"/>
    <w:pPr>
      <w:bidi/>
    </w:pPr>
    <w:rPr>
      <w:lang w:val="en-US" w:eastAsia="en-US"/>
    </w:rPr>
  </w:style>
  <w:style w:type="paragraph" w:styleId="1">
    <w:name w:val="heading 1"/>
    <w:basedOn w:val="a0"/>
    <w:next w:val="a"/>
    <w:link w:val="10"/>
    <w:qFormat/>
    <w:rsid w:val="005D66C9"/>
    <w:pPr>
      <w:spacing w:line="240" w:lineRule="auto"/>
      <w:outlineLvl w:val="0"/>
    </w:pPr>
    <w:rPr>
      <w:rFonts w:ascii="Arial" w:hAnsi="Arial"/>
      <w:sz w:val="16"/>
      <w:szCs w:val="36"/>
    </w:rPr>
  </w:style>
  <w:style w:type="paragraph" w:styleId="2">
    <w:name w:val="heading 2"/>
    <w:basedOn w:val="a1"/>
    <w:next w:val="a"/>
    <w:link w:val="20"/>
    <w:qFormat/>
    <w:rsid w:val="005D66C9"/>
    <w:pPr>
      <w:spacing w:line="240" w:lineRule="auto"/>
      <w:outlineLvl w:val="1"/>
    </w:pPr>
    <w:rPr>
      <w:rFonts w:ascii="Arial" w:hAnsi="Arial"/>
      <w:b/>
      <w:color w:val="auto"/>
      <w:sz w:val="16"/>
      <w:szCs w:val="34"/>
    </w:rPr>
  </w:style>
  <w:style w:type="paragraph" w:styleId="3">
    <w:name w:val="heading 3"/>
    <w:basedOn w:val="a"/>
    <w:next w:val="a"/>
    <w:link w:val="30"/>
    <w:qFormat/>
    <w:rsid w:val="009C60FB"/>
    <w:pPr>
      <w:spacing w:before="120"/>
      <w:jc w:val="both"/>
      <w:outlineLvl w:val="2"/>
    </w:pPr>
    <w:rPr>
      <w:rFonts w:ascii="Arial" w:hAnsi="Arial" w:cs="David"/>
      <w:b/>
      <w:bCs/>
      <w:sz w:val="16"/>
      <w:szCs w:val="28"/>
      <w:u w:val="single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a5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rFonts w:cs="David"/>
      <w:b/>
      <w:bCs/>
      <w:color w:val="FF0000"/>
      <w:sz w:val="22"/>
      <w:u w:val="single"/>
    </w:rPr>
  </w:style>
  <w:style w:type="paragraph" w:customStyle="1" w:styleId="a6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rFonts w:cs="David"/>
      <w:b/>
      <w:bCs/>
      <w:color w:val="FF0000"/>
      <w:sz w:val="22"/>
    </w:rPr>
  </w:style>
  <w:style w:type="paragraph" w:customStyle="1" w:styleId="a0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rFonts w:cs="David"/>
      <w:b/>
      <w:bCs/>
      <w:sz w:val="22"/>
      <w:szCs w:val="32"/>
      <w:u w:val="single"/>
    </w:rPr>
  </w:style>
  <w:style w:type="paragraph" w:customStyle="1" w:styleId="a1">
    <w:name w:val="ראשי"/>
    <w:basedOn w:val="a"/>
    <w:next w:val="a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rFonts w:cs="David"/>
      <w:color w:val="FF0000"/>
      <w:sz w:val="22"/>
      <w:szCs w:val="28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rFonts w:cs="David"/>
      <w:szCs w:val="25"/>
    </w:rPr>
  </w:style>
  <w:style w:type="character" w:styleId="a9">
    <w:name w:val="page number"/>
    <w:basedOn w:val="a2"/>
  </w:style>
  <w:style w:type="paragraph" w:styleId="aa">
    <w:name w:val="Body Text"/>
    <w:basedOn w:val="a"/>
    <w:pPr>
      <w:jc w:val="both"/>
    </w:pPr>
    <w:rPr>
      <w:rFonts w:ascii="Arial" w:hAnsi="Arial" w:cs="David"/>
      <w:b/>
      <w:color w:val="FF0000"/>
      <w:sz w:val="16"/>
      <w:szCs w:val="24"/>
    </w:rPr>
  </w:style>
  <w:style w:type="paragraph" w:styleId="21">
    <w:name w:val="Body Text 2"/>
    <w:basedOn w:val="a"/>
    <w:pPr>
      <w:jc w:val="both"/>
    </w:pPr>
    <w:rPr>
      <w:rFonts w:ascii="Arial" w:hAnsi="Arial" w:cs="David"/>
      <w:b/>
      <w:sz w:val="16"/>
      <w:szCs w:val="24"/>
    </w:rPr>
  </w:style>
  <w:style w:type="paragraph" w:styleId="31">
    <w:name w:val="Body Text 3"/>
    <w:basedOn w:val="a"/>
    <w:pPr>
      <w:jc w:val="both"/>
    </w:pPr>
    <w:rPr>
      <w:rFonts w:ascii="Arial" w:hAnsi="Arial" w:cs="David"/>
      <w:b/>
      <w:color w:val="FF0000"/>
      <w:sz w:val="16"/>
      <w:szCs w:val="24"/>
      <w:u w:val="single"/>
    </w:rPr>
  </w:style>
  <w:style w:type="paragraph" w:styleId="ab">
    <w:name w:val="Balloon Text"/>
    <w:basedOn w:val="a"/>
    <w:semiHidden/>
    <w:rsid w:val="00A51B93"/>
    <w:rPr>
      <w:rFonts w:ascii="Tahoma" w:hAnsi="Tahoma" w:cs="Tahoma"/>
      <w:sz w:val="16"/>
      <w:szCs w:val="16"/>
    </w:rPr>
  </w:style>
  <w:style w:type="table" w:styleId="ac">
    <w:name w:val="טבלת רשת"/>
    <w:basedOn w:val="a3"/>
    <w:rsid w:val="007277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rsid w:val="005D66C9"/>
    <w:rPr>
      <w:rFonts w:ascii="Arial" w:hAnsi="Arial" w:cs="David"/>
      <w:b/>
      <w:bCs/>
      <w:sz w:val="16"/>
      <w:szCs w:val="36"/>
      <w:u w:val="single"/>
      <w:lang w:val="en-US" w:eastAsia="en-US"/>
    </w:rPr>
  </w:style>
  <w:style w:type="character" w:customStyle="1" w:styleId="20">
    <w:name w:val="כותרת 2 תו"/>
    <w:basedOn w:val="a2"/>
    <w:link w:val="2"/>
    <w:rsid w:val="005D66C9"/>
    <w:rPr>
      <w:rFonts w:ascii="Arial" w:hAnsi="Arial" w:cs="David"/>
      <w:b/>
      <w:sz w:val="16"/>
      <w:szCs w:val="34"/>
      <w:u w:val="single"/>
      <w:lang w:val="en-US" w:eastAsia="en-US"/>
    </w:rPr>
  </w:style>
  <w:style w:type="character" w:customStyle="1" w:styleId="30">
    <w:name w:val="כותרת 3 תו"/>
    <w:basedOn w:val="a2"/>
    <w:link w:val="3"/>
    <w:rsid w:val="009C60FB"/>
    <w:rPr>
      <w:rFonts w:ascii="Arial" w:hAnsi="Arial" w:cs="David"/>
      <w:b/>
      <w:bCs/>
      <w:sz w:val="16"/>
      <w:szCs w:val="28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78F5F-1DC7-46A6-B2CE-DC4E63FD889D}"/>
</file>

<file path=customXml/itemProps2.xml><?xml version="1.0" encoding="utf-8"?>
<ds:datastoreItem xmlns:ds="http://schemas.openxmlformats.org/officeDocument/2006/customXml" ds:itemID="{82FB1E3F-D244-463B-970F-9CF999E9B601}"/>
</file>

<file path=customXml/itemProps3.xml><?xml version="1.0" encoding="utf-8"?>
<ds:datastoreItem xmlns:ds="http://schemas.openxmlformats.org/officeDocument/2006/customXml" ds:itemID="{3A66736C-9002-4DC7-A8A4-3CC48BDC0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18 - תקציב העירייה</vt:lpstr>
    </vt:vector>
  </TitlesOfParts>
  <Company>עיריית תל אביב יפו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17 - תקציב העירייה</dc:title>
  <dc:subject/>
  <dc:creator>בן ארבון איילה</dc:creator>
  <cp:keywords/>
  <cp:lastModifiedBy>Ester</cp:lastModifiedBy>
  <cp:revision>3</cp:revision>
  <cp:lastPrinted>2017-09-27T10:57:00Z</cp:lastPrinted>
  <dcterms:created xsi:type="dcterms:W3CDTF">2017-11-19T12:45:00Z</dcterms:created>
  <dcterms:modified xsi:type="dcterms:W3CDTF">2017-11-19T13:14:00Z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